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74" w:rsidRPr="00852832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Приложение № 5 към чл. 4, ал. 1</w:t>
      </w:r>
      <w:r w:rsidRPr="008528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</w:p>
    <w:p w:rsidR="002C4774" w:rsidRPr="00852832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852832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852832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852832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ДО</w:t>
      </w:r>
    </w:p>
    <w:p w:rsidR="00925940" w:rsidRPr="00852832" w:rsidRDefault="00E7436D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ИНЖ. СТАНИСЛАВ СТАНЧЕВ</w:t>
      </w:r>
    </w:p>
    <w:p w:rsidR="006C332E" w:rsidRPr="00852832" w:rsidRDefault="006C332E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Д</w:t>
      </w:r>
      <w:r w:rsidR="00925940" w:rsidRPr="00852832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ИРЕКТОР</w:t>
      </w:r>
      <w:r w:rsidR="00925940" w:rsidRPr="0085283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</w:t>
      </w:r>
      <w:r w:rsidRPr="00852832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РИОСВ</w:t>
      </w:r>
      <w:r w:rsidR="00127C5C" w:rsidRPr="0085283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Pr="0085283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ВЕЛИКО ТЪРНОВО</w:t>
      </w:r>
    </w:p>
    <w:p w:rsidR="00925940" w:rsidRPr="00852832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Гр. Велико Търново</w:t>
      </w:r>
    </w:p>
    <w:p w:rsidR="00925940" w:rsidRPr="00852832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Ул. „Никола Габровски“ №68</w:t>
      </w: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332E" w:rsidRPr="00852832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52832" w:rsidRDefault="006C332E" w:rsidP="00664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 В Е Д О М Л Е Н И Е</w:t>
      </w:r>
    </w:p>
    <w:p w:rsidR="006C332E" w:rsidRPr="00852832" w:rsidRDefault="006C332E" w:rsidP="0066457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за инвестиционно предложение</w:t>
      </w: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от</w:t>
      </w:r>
      <w:r w:rsidR="008A0A4A"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Община Габрово, с адрес: гр. Габрово, пл. „Възраждане“ №3</w:t>
      </w:r>
    </w:p>
    <w:p w:rsidR="008A0A4A" w:rsidRPr="00852832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52832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(</w:t>
      </w:r>
      <w:r w:rsidR="00A505E4"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име, адрес и телефон за контакт</w:t>
      </w: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)</w:t>
      </w:r>
    </w:p>
    <w:p w:rsidR="008A0A4A" w:rsidRPr="00852832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Пълен пощенски</w:t>
      </w:r>
      <w:r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адрес:</w:t>
      </w:r>
      <w:r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8A0A4A"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>гр. Габрово, 5300, пл. „Възраждане“ №3</w:t>
      </w:r>
    </w:p>
    <w:p w:rsidR="008A0A4A" w:rsidRPr="00852832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Телефон, факс и ел. поща (е-mail): </w:t>
      </w:r>
      <w:r w:rsidR="008A0A4A"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тел: 066 818 400, факс: 066 809</w:t>
      </w:r>
      <w:r w:rsidR="008A0A4A"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> </w:t>
      </w:r>
      <w:r w:rsidR="008A0A4A"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371</w:t>
      </w:r>
    </w:p>
    <w:p w:rsidR="008A0A4A" w:rsidRPr="00852832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52832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Управител или изпълнителен директор на фирмата възложител:</w:t>
      </w:r>
      <w:r w:rsidR="008A0A4A"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Таня Христова – кмет на Община Габрово</w:t>
      </w:r>
    </w:p>
    <w:p w:rsidR="008A0A4A" w:rsidRPr="00852832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852832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Лице за контакти: </w:t>
      </w:r>
      <w:r w:rsidR="00C45AFA">
        <w:rPr>
          <w:rFonts w:ascii="Times New Roman" w:hAnsi="Times New Roman"/>
          <w:color w:val="000000" w:themeColor="text1"/>
          <w:sz w:val="24"/>
          <w:szCs w:val="24"/>
          <w:lang w:val="bg-BG"/>
        </w:rPr>
        <w:t>Искра Маджарска</w:t>
      </w:r>
      <w:r w:rsidR="008A0A4A"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гл. експерт в отдел „Околна среда и води“ при Община Габрово</w:t>
      </w: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852832" w:rsidRDefault="00CE5C4D" w:rsidP="008E50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  <w:r w:rsidRPr="00852832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УВАЖАЕМ</w:t>
      </w:r>
      <w:r w:rsidR="008E50EC" w:rsidRPr="0085283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 ГОСПОДИН СТАНЧЕВ</w:t>
      </w:r>
      <w:r w:rsidR="006C332E" w:rsidRPr="00852832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,</w:t>
      </w:r>
    </w:p>
    <w:p w:rsidR="00763FC9" w:rsidRPr="00852832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45AFA" w:rsidRPr="00C45AFA" w:rsidRDefault="006C332E" w:rsidP="00C45AFA">
      <w:pPr>
        <w:spacing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 Ви,</w:t>
      </w:r>
      <w:r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r w:rsidR="008A0A4A"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</w:t>
      </w:r>
      <w:r w:rsidR="008A0A4A" w:rsidRPr="00852832">
        <w:rPr>
          <w:rFonts w:ascii="Times New Roman" w:hAnsi="Times New Roman"/>
          <w:color w:val="000000" w:themeColor="text1"/>
          <w:sz w:val="24"/>
          <w:szCs w:val="24"/>
        </w:rPr>
        <w:t xml:space="preserve">бщина Габрово има следното инвестиционно предложение: </w:t>
      </w:r>
      <w:r w:rsidR="00C45AFA">
        <w:rPr>
          <w:rFonts w:ascii="Times New Roman" w:hAnsi="Times New Roman"/>
          <w:color w:val="000000" w:themeColor="text1"/>
          <w:sz w:val="24"/>
          <w:szCs w:val="24"/>
          <w:lang w:val="bg-BG"/>
        </w:rPr>
        <w:t>„</w:t>
      </w:r>
      <w:r w:rsidR="00C45AFA" w:rsidRPr="00C45AFA">
        <w:rPr>
          <w:rFonts w:ascii="Times New Roman" w:hAnsi="Times New Roman"/>
          <w:b/>
          <w:i/>
          <w:iCs/>
          <w:sz w:val="24"/>
          <w:szCs w:val="24"/>
          <w:lang w:val="bg-BG"/>
        </w:rPr>
        <w:t>Изграждане на видеонаблюдение и разширяване на улично осветление на открит паркинг (ПИ 14218.504.457, 14218.504.458, 14218.504.459, 14218.504.545) ул. Брянска №56, 58, г. Габрово</w:t>
      </w:r>
      <w:r w:rsidR="00C45AFA">
        <w:rPr>
          <w:rFonts w:ascii="Times New Roman" w:hAnsi="Times New Roman"/>
          <w:b/>
          <w:i/>
          <w:iCs/>
          <w:sz w:val="24"/>
          <w:szCs w:val="24"/>
          <w:lang w:val="bg-BG"/>
        </w:rPr>
        <w:t>“</w:t>
      </w:r>
    </w:p>
    <w:p w:rsidR="008A0A4A" w:rsidRPr="00852832" w:rsidRDefault="008A0A4A" w:rsidP="00F52D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466A45" w:rsidRDefault="00F52D3B" w:rsidP="00466A45">
      <w:pPr>
        <w:spacing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852832">
        <w:rPr>
          <w:rFonts w:ascii="Times New Roman" w:hAnsi="Times New Roman"/>
          <w:b/>
          <w:color w:val="000000" w:themeColor="text1"/>
          <w:lang w:val="bg-BG"/>
        </w:rPr>
        <w:tab/>
      </w:r>
    </w:p>
    <w:p w:rsidR="00466A45" w:rsidRDefault="00466A45" w:rsidP="00466A45">
      <w:pPr>
        <w:spacing w:line="240" w:lineRule="auto"/>
        <w:ind w:firstLine="567"/>
        <w:jc w:val="both"/>
        <w:rPr>
          <w:rFonts w:ascii="Times New Roman" w:hAnsi="Times New Roman"/>
          <w:b/>
          <w:i/>
          <w:iCs/>
          <w:sz w:val="24"/>
          <w:szCs w:val="24"/>
          <w:lang w:val="bg-BG"/>
        </w:rPr>
      </w:pPr>
      <w:r w:rsidRPr="00466A45">
        <w:rPr>
          <w:rFonts w:ascii="Times New Roman" w:hAnsi="Times New Roman"/>
          <w:b/>
          <w:color w:val="000000" w:themeColor="text1"/>
          <w:lang w:val="bg-BG"/>
        </w:rPr>
        <w:t>И</w:t>
      </w:r>
      <w:r w:rsidRPr="00466A45">
        <w:rPr>
          <w:rFonts w:ascii="Times New Roman" w:hAnsi="Times New Roman"/>
          <w:b/>
          <w:color w:val="000000" w:themeColor="text1"/>
          <w:sz w:val="24"/>
          <w:szCs w:val="24"/>
        </w:rPr>
        <w:t>инвестиционно предложение:</w:t>
      </w:r>
      <w:r w:rsidRPr="008528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„</w:t>
      </w:r>
      <w:r w:rsidRPr="00C45AFA">
        <w:rPr>
          <w:rFonts w:ascii="Times New Roman" w:hAnsi="Times New Roman"/>
          <w:b/>
          <w:i/>
          <w:iCs/>
          <w:sz w:val="24"/>
          <w:szCs w:val="24"/>
          <w:lang w:val="bg-BG"/>
        </w:rPr>
        <w:t>Изграждане на видеонаблюдение и разширяване на улично осветление на открит паркинг (ПИ 14218.504.457, 14218.504.458, 14218.504.459, 14218.504.545) ул. Брянска №56, 58, г. Габрово</w:t>
      </w:r>
      <w:r>
        <w:rPr>
          <w:rFonts w:ascii="Times New Roman" w:hAnsi="Times New Roman"/>
          <w:b/>
          <w:i/>
          <w:iCs/>
          <w:sz w:val="24"/>
          <w:szCs w:val="24"/>
          <w:lang w:val="bg-BG"/>
        </w:rPr>
        <w:t>“</w:t>
      </w:r>
    </w:p>
    <w:p w:rsidR="00466A45" w:rsidRDefault="00466A45" w:rsidP="00466A45">
      <w:pPr>
        <w:spacing w:line="240" w:lineRule="auto"/>
        <w:ind w:firstLine="567"/>
        <w:jc w:val="both"/>
        <w:rPr>
          <w:rFonts w:ascii="Times New Roman" w:hAnsi="Times New Roman"/>
          <w:b/>
          <w:i/>
          <w:iCs/>
          <w:sz w:val="24"/>
          <w:szCs w:val="24"/>
          <w:lang w:val="bg-BG"/>
        </w:rPr>
      </w:pP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 xml:space="preserve">По проект се предвижда да се изгради ново улично осветление с ново захранване в обхвата на благоустрояването на пространството на открития </w:t>
      </w: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lastRenderedPageBreak/>
        <w:t xml:space="preserve">паркинг. Осветлението ще се изпълни с улични осветителни тела с </w:t>
      </w:r>
      <w:r w:rsidRPr="00466A45">
        <w:rPr>
          <w:rFonts w:ascii="Times New Roman" w:hAnsi="Times New Roman"/>
          <w:b/>
          <w:i/>
          <w:sz w:val="24"/>
          <w:szCs w:val="24"/>
        </w:rPr>
        <w:t xml:space="preserve">Led - </w:t>
      </w: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>36</w:t>
      </w:r>
      <w:r w:rsidRPr="00466A45">
        <w:rPr>
          <w:rFonts w:ascii="Times New Roman" w:hAnsi="Times New Roman"/>
          <w:b/>
          <w:i/>
          <w:sz w:val="24"/>
          <w:szCs w:val="24"/>
        </w:rPr>
        <w:t xml:space="preserve">W, </w:t>
      </w: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 xml:space="preserve">4000К, </w:t>
      </w:r>
      <w:r w:rsidRPr="00466A45">
        <w:rPr>
          <w:rFonts w:ascii="Times New Roman" w:hAnsi="Times New Roman"/>
          <w:b/>
          <w:i/>
          <w:sz w:val="24"/>
          <w:szCs w:val="24"/>
        </w:rPr>
        <w:t>IP66</w:t>
      </w: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 xml:space="preserve"> и стълбове с височина </w:t>
      </w:r>
      <w:r w:rsidRPr="00466A45">
        <w:rPr>
          <w:rFonts w:ascii="Times New Roman" w:hAnsi="Times New Roman"/>
          <w:b/>
          <w:i/>
          <w:sz w:val="24"/>
          <w:szCs w:val="24"/>
        </w:rPr>
        <w:t>h-</w:t>
      </w: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>7,0</w:t>
      </w:r>
      <w:r w:rsidRPr="00466A4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 xml:space="preserve">метра с двойни и тройни рогатки. </w:t>
      </w:r>
      <w:r w:rsidRPr="00466A45">
        <w:rPr>
          <w:rFonts w:ascii="Times New Roman" w:hAnsi="Times New Roman"/>
          <w:b/>
          <w:i/>
          <w:sz w:val="24"/>
          <w:szCs w:val="24"/>
        </w:rPr>
        <w:t xml:space="preserve">Осветителните тела са подбрани в зависимост от изискващите се показатели </w:t>
      </w: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 xml:space="preserve">по европейските стандарти за улично осветление БДС </w:t>
      </w:r>
      <w:r w:rsidRPr="00466A45">
        <w:rPr>
          <w:rFonts w:ascii="Times New Roman" w:hAnsi="Times New Roman"/>
          <w:b/>
          <w:i/>
          <w:sz w:val="24"/>
          <w:szCs w:val="24"/>
        </w:rPr>
        <w:t xml:space="preserve">EN 13201, </w:t>
      </w: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>като резултатите от изчисленията са приложени към настоящият проект. Монтажа на новите стълбове за уличното осветление /УО/ ще се изпълни върху нов фундамент. В кухината на всеки стълб ще се монтира клемна кутия с автоматичен прекъсвач С6А, от която с кабел СВТ - 3х1,5 мм² ще се захранят осветителните тела. Предвидено е допълнително заземяване на определени стълб</w:t>
      </w: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>ове към допълнителен заземител.</w:t>
      </w:r>
    </w:p>
    <w:p w:rsidR="006C332E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097289" w:rsidRPr="00852832" w:rsidRDefault="00097289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06690" w:rsidRPr="00466A45" w:rsidRDefault="00406690" w:rsidP="00466A45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>Предвидено е да се монтират 11 броя</w:t>
      </w:r>
      <w:r w:rsidRPr="00466A45">
        <w:rPr>
          <w:rFonts w:ascii="Times New Roman" w:hAnsi="Times New Roman"/>
          <w:b/>
          <w:i/>
          <w:sz w:val="24"/>
          <w:szCs w:val="24"/>
        </w:rPr>
        <w:t xml:space="preserve"> IP </w:t>
      </w: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 xml:space="preserve">камери по периметъра на паркинга по нови и съществуващи стълбове на уличното осветление. Кабелите ще се положат в изкоп 0.8/0.4 метра в гофрирани тръби и канална мрежа </w:t>
      </w:r>
      <w:r w:rsidRPr="00466A45">
        <w:rPr>
          <w:rFonts w:ascii="Times New Roman" w:hAnsi="Times New Roman"/>
          <w:b/>
          <w:i/>
          <w:sz w:val="24"/>
          <w:szCs w:val="24"/>
        </w:rPr>
        <w:t>o</w:t>
      </w: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 xml:space="preserve">т </w:t>
      </w:r>
      <w:r w:rsidRPr="00466A45">
        <w:rPr>
          <w:rFonts w:ascii="Times New Roman" w:hAnsi="Times New Roman"/>
          <w:b/>
          <w:i/>
          <w:sz w:val="24"/>
          <w:szCs w:val="24"/>
        </w:rPr>
        <w:t>PVC</w:t>
      </w: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>. Електрозахранването на таблото за видеонаблюдението ще изпълни съгласно становище за присъединяване към електропреносната мрежа на “Електроразпределение Север” АД. Електромерното табло ще се монтира на фасадата на ТП "ЖБ 121" с посочените координати. От ЕТ до Т</w:t>
      </w:r>
      <w:r w:rsidRPr="00466A45">
        <w:rPr>
          <w:rFonts w:ascii="Times New Roman" w:hAnsi="Times New Roman"/>
          <w:b/>
          <w:i/>
          <w:sz w:val="24"/>
          <w:szCs w:val="24"/>
        </w:rPr>
        <w:t>cctv</w:t>
      </w: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 xml:space="preserve"> на обекта ще се положи подземно кабел СВТ – </w:t>
      </w:r>
      <w:r w:rsidRPr="00466A45">
        <w:rPr>
          <w:rFonts w:ascii="Times New Roman" w:hAnsi="Times New Roman"/>
          <w:b/>
          <w:i/>
          <w:sz w:val="24"/>
          <w:szCs w:val="24"/>
        </w:rPr>
        <w:t>3</w:t>
      </w: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>х10 мм</w:t>
      </w:r>
      <w:r w:rsidRPr="00466A45">
        <w:rPr>
          <w:rFonts w:ascii="Times New Roman" w:hAnsi="Times New Roman"/>
          <w:b/>
          <w:i/>
          <w:sz w:val="24"/>
          <w:szCs w:val="24"/>
          <w:vertAlign w:val="superscript"/>
          <w:lang w:val="bg-BG"/>
        </w:rPr>
        <w:t>2</w:t>
      </w: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 xml:space="preserve"> в гофрирана тръба Ф40 в изкоп 0,8/0,4 метра. План на кабелното захранване е показано на чертеж №</w:t>
      </w:r>
      <w:r w:rsidRPr="00466A45">
        <w:rPr>
          <w:rFonts w:ascii="Times New Roman" w:hAnsi="Times New Roman"/>
          <w:sz w:val="24"/>
          <w:szCs w:val="24"/>
          <w:lang w:val="bg-BG"/>
        </w:rPr>
        <w:t xml:space="preserve">1. </w:t>
      </w:r>
    </w:p>
    <w:p w:rsidR="00406690" w:rsidRPr="00466A45" w:rsidRDefault="00406690" w:rsidP="00466A45">
      <w:pPr>
        <w:spacing w:line="240" w:lineRule="auto"/>
        <w:ind w:firstLine="426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>Свързването на камерите с общинската мрежа ще се изпълни с оптичен кабел до локалното табло с оптичен комутатор и с кабел FTP cat.5е между камерите за видеонаблюдение и комутатора.</w:t>
      </w:r>
    </w:p>
    <w:p w:rsidR="00466A45" w:rsidRDefault="00406690" w:rsidP="00466A45">
      <w:pPr>
        <w:spacing w:line="240" w:lineRule="auto"/>
        <w:ind w:firstLine="426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 xml:space="preserve">Технологичният процес в кабелните мрежи е непрекъснат – пренос </w:t>
      </w:r>
      <w:r w:rsidR="00466A45">
        <w:rPr>
          <w:rFonts w:ascii="Times New Roman" w:hAnsi="Times New Roman"/>
          <w:b/>
          <w:i/>
          <w:sz w:val="24"/>
          <w:szCs w:val="24"/>
          <w:lang w:val="bg-BG"/>
        </w:rPr>
        <w:t>и разпределение на ел. енергия.</w:t>
      </w:r>
    </w:p>
    <w:p w:rsidR="00466A45" w:rsidRDefault="00406690" w:rsidP="00466A45">
      <w:pPr>
        <w:spacing w:line="240" w:lineRule="auto"/>
        <w:ind w:firstLine="426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>Изкопните работи ще се извършат ръчно или механизирано, тъй като кабелната линия е къса. При извършване на изкопните работи и полагането на кабела да се спазват предписанията на НУЕУ, ПТЕ, ПТБ  и Прави</w:t>
      </w:r>
      <w:r w:rsidR="00466A45">
        <w:rPr>
          <w:rFonts w:ascii="Times New Roman" w:hAnsi="Times New Roman"/>
          <w:b/>
          <w:i/>
          <w:sz w:val="24"/>
          <w:szCs w:val="24"/>
          <w:lang w:val="bg-BG"/>
        </w:rPr>
        <w:t>лника за подземните съоръжения.</w:t>
      </w:r>
    </w:p>
    <w:p w:rsidR="00466A45" w:rsidRPr="00466A45" w:rsidRDefault="00406690" w:rsidP="00466A45">
      <w:pPr>
        <w:spacing w:line="240" w:lineRule="auto"/>
        <w:ind w:firstLine="426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>Полагането на кабела ще става ръчно, тъй като кабелните участъци са къси и не се налага пресичането на улиц</w:t>
      </w:r>
      <w:r w:rsidR="00466A45" w:rsidRPr="00466A45">
        <w:rPr>
          <w:rFonts w:ascii="Times New Roman" w:hAnsi="Times New Roman"/>
          <w:b/>
          <w:i/>
          <w:sz w:val="24"/>
          <w:szCs w:val="24"/>
          <w:lang w:val="bg-BG"/>
        </w:rPr>
        <w:t xml:space="preserve">и и други подземни съоръжения. </w:t>
      </w:r>
    </w:p>
    <w:p w:rsidR="00406690" w:rsidRPr="00466A45" w:rsidRDefault="00406690" w:rsidP="00466A45">
      <w:pPr>
        <w:spacing w:line="240" w:lineRule="auto"/>
        <w:ind w:firstLine="426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 xml:space="preserve">В процеса на строителството и през време на експлоатацията съседните кабели и кабелни съоръжения могат да представляват опасност ако се повредят и докоснат непредпазливо. Ето защо те ще се изключват или обезопасяват от механически повреди, съобразно ПТЕ и ПТБ. </w:t>
      </w:r>
    </w:p>
    <w:p w:rsidR="00406690" w:rsidRPr="00406690" w:rsidRDefault="00406690" w:rsidP="00466A45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06690">
        <w:rPr>
          <w:rFonts w:ascii="Times New Roman" w:hAnsi="Times New Roman"/>
          <w:b/>
          <w:i/>
          <w:sz w:val="24"/>
          <w:szCs w:val="24"/>
          <w:lang w:val="bg-BG"/>
        </w:rPr>
        <w:t>Кабелните изкопи ще се засипват във възможно най – късо време.</w:t>
      </w:r>
    </w:p>
    <w:p w:rsidR="00406690" w:rsidRPr="00406690" w:rsidRDefault="00406690" w:rsidP="00466A45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06690">
        <w:rPr>
          <w:rFonts w:ascii="Times New Roman" w:hAnsi="Times New Roman"/>
          <w:b/>
          <w:i/>
          <w:sz w:val="24"/>
          <w:szCs w:val="24"/>
          <w:lang w:val="bg-BG"/>
        </w:rPr>
        <w:t>Ако се наложи да останат през нощта ще се преградят и осветят с предупредителни знаци.</w:t>
      </w:r>
    </w:p>
    <w:p w:rsidR="00406690" w:rsidRPr="00406690" w:rsidRDefault="00406690" w:rsidP="00466A45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06690">
        <w:rPr>
          <w:rFonts w:ascii="Times New Roman" w:hAnsi="Times New Roman"/>
          <w:b/>
          <w:i/>
          <w:sz w:val="24"/>
          <w:szCs w:val="24"/>
          <w:lang w:val="bg-BG"/>
        </w:rPr>
        <w:t>Металните обвивки на кабелите и корпусите на ел. таблата, които при повреда могат да попаднат под напрежение, ще се заземяват.</w:t>
      </w:r>
    </w:p>
    <w:p w:rsidR="00406690" w:rsidRDefault="00406690" w:rsidP="00466A45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06690">
        <w:rPr>
          <w:rFonts w:ascii="Times New Roman" w:hAnsi="Times New Roman"/>
          <w:b/>
          <w:i/>
          <w:sz w:val="24"/>
          <w:szCs w:val="24"/>
          <w:lang w:val="bg-BG"/>
        </w:rPr>
        <w:t>За отстраняване  на аварии и опасности възникнали от тях в експлоатационното предприятие е създадена д</w:t>
      </w:r>
      <w:r w:rsidR="00466A45">
        <w:rPr>
          <w:rFonts w:ascii="Times New Roman" w:hAnsi="Times New Roman"/>
          <w:b/>
          <w:i/>
          <w:sz w:val="24"/>
          <w:szCs w:val="24"/>
          <w:lang w:val="bg-BG"/>
        </w:rPr>
        <w:t>енонощна служба-аварийни групи.</w:t>
      </w:r>
    </w:p>
    <w:p w:rsidR="00466A45" w:rsidRPr="00406690" w:rsidRDefault="00466A45" w:rsidP="00466A45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CF2F77" w:rsidRPr="00852832" w:rsidRDefault="006C332E" w:rsidP="0085283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617E6B" w:rsidRPr="00466A45" w:rsidRDefault="00CD0507" w:rsidP="00617E6B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  <w:r w:rsidRPr="00466A45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изработването на работ</w:t>
      </w:r>
      <w:r w:rsidR="00617E6B" w:rsidRPr="00466A45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ен/технически проект за обекта;</w:t>
      </w:r>
    </w:p>
    <w:p w:rsidR="00466A45" w:rsidRDefault="00617E6B" w:rsidP="00466A45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  <w:r w:rsidRPr="00466A45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одобр</w:t>
      </w:r>
      <w:r w:rsidR="00097289" w:rsidRPr="00466A45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е</w:t>
      </w:r>
      <w:r w:rsidRPr="00466A45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ние на проекта от главния архитект на община Габрово;</w:t>
      </w:r>
    </w:p>
    <w:p w:rsidR="00617E6B" w:rsidRPr="00466A45" w:rsidRDefault="00617E6B" w:rsidP="00466A45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  <w:r w:rsidRPr="00466A45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издаване на разрешение за строеж от главния архитект на община Габрово</w:t>
      </w:r>
      <w:r w:rsidRPr="00466A4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</w:p>
    <w:p w:rsidR="00617E6B" w:rsidRDefault="00617E6B" w:rsidP="00852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4. Местоположение:</w:t>
      </w:r>
    </w:p>
    <w:p w:rsidR="004F52E8" w:rsidRPr="00852832" w:rsidRDefault="006C332E" w:rsidP="004F52E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  <w:r w:rsidR="009A4C63"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>.</w:t>
      </w:r>
    </w:p>
    <w:p w:rsidR="0029228B" w:rsidRDefault="0029228B" w:rsidP="0029228B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bg-BG"/>
        </w:rPr>
      </w:pPr>
    </w:p>
    <w:p w:rsidR="0029228B" w:rsidRPr="00C45AFA" w:rsidRDefault="0029228B" w:rsidP="0029228B">
      <w:pPr>
        <w:spacing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val="bg-BG"/>
        </w:rPr>
      </w:pP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>В</w:t>
      </w: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>обхвата на проекта са четири имота общинска, публична собственост от урбанизираната</w:t>
      </w: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 xml:space="preserve">територия </w:t>
      </w:r>
      <w:r w:rsidRPr="00466A45">
        <w:rPr>
          <w:rFonts w:ascii="Times New Roman" w:hAnsi="Times New Roman"/>
          <w:b/>
          <w:i/>
          <w:iCs/>
          <w:sz w:val="24"/>
          <w:szCs w:val="24"/>
          <w:lang w:val="bg-BG"/>
        </w:rPr>
        <w:t>ПИ 14218.504.457, 14218.504.458, 14218.504.459, 14218.504.545) ул. Брянска №56, 58, г. Габрово</w:t>
      </w:r>
    </w:p>
    <w:p w:rsidR="00CE1073" w:rsidRDefault="00CE1073" w:rsidP="00292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highlight w:val="yellow"/>
          <w:lang w:val="bg-BG"/>
        </w:rPr>
      </w:pP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466A45" w:rsidRDefault="00466A45" w:rsidP="00466A45">
      <w:pPr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466A45" w:rsidRPr="00466A45" w:rsidRDefault="00466A45" w:rsidP="00466A45">
      <w:pPr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>Не се очаква използване на природни ресурси.</w:t>
      </w:r>
    </w:p>
    <w:p w:rsidR="008B0053" w:rsidRPr="00852832" w:rsidRDefault="008B0053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466A45" w:rsidRDefault="00466A45" w:rsidP="00466A4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466A45" w:rsidRPr="00466A45" w:rsidRDefault="00466A45" w:rsidP="00466A4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 xml:space="preserve">Не се очаква използване на веществакоито да бъдат емитирани от дейността. </w:t>
      </w:r>
    </w:p>
    <w:p w:rsidR="00CF2F77" w:rsidRPr="00852832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CF2F77" w:rsidRPr="00466A45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  <w:r w:rsidRPr="00466A45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Не </w:t>
      </w: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BC1DEE" w:rsidRPr="00852832" w:rsidRDefault="006C332E" w:rsidP="0085283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466A45" w:rsidRDefault="00466A45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</w:p>
    <w:p w:rsidR="006C332E" w:rsidRPr="00466A45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  <w:r w:rsidRPr="00466A45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Генерираните отпадъци </w:t>
      </w:r>
      <w:r w:rsidR="00BC1DEE" w:rsidRPr="00466A45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при реализацията на ИП</w:t>
      </w:r>
      <w:r w:rsidR="001437DB" w:rsidRPr="00466A45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 ще се третират съгласно З</w:t>
      </w:r>
      <w:r w:rsidRPr="00466A45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акона за управление на отпадъците и подзаконовите нормативни актове. </w:t>
      </w:r>
    </w:p>
    <w:p w:rsidR="00CF2F77" w:rsidRPr="00852832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</w:p>
    <w:p w:rsidR="00466A45" w:rsidRDefault="00466A45" w:rsidP="00466A4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466A45" w:rsidRPr="00466A45" w:rsidRDefault="00466A45" w:rsidP="00466A4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66A45">
        <w:rPr>
          <w:rFonts w:ascii="Times New Roman" w:hAnsi="Times New Roman"/>
          <w:b/>
          <w:i/>
          <w:sz w:val="24"/>
          <w:szCs w:val="24"/>
          <w:lang w:val="bg-BG"/>
        </w:rPr>
        <w:t>Не се очакват да се генерират отпадъчните води от обекта.</w:t>
      </w:r>
    </w:p>
    <w:p w:rsidR="00466A45" w:rsidRPr="00852832" w:rsidRDefault="00466A45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bookmarkStart w:id="0" w:name="_GoBack"/>
      <w:bookmarkEnd w:id="0"/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10. Опасни химични вещества, които се очаква да бъдат налични на площадката на </w:t>
      </w: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>предприятието/съоръжението</w:t>
      </w:r>
      <w:r w:rsidR="00244EAC" w:rsidRPr="0085283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44EAC"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466A45" w:rsidRDefault="00976D6B" w:rsidP="00466A45">
      <w:pPr>
        <w:spacing w:after="0" w:line="240" w:lineRule="auto"/>
        <w:ind w:firstLine="480"/>
        <w:contextualSpacing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  <w:r w:rsidRPr="00466A45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   </w:t>
      </w:r>
    </w:p>
    <w:p w:rsidR="00466A45" w:rsidRPr="00466A45" w:rsidRDefault="00976D6B" w:rsidP="00466A45">
      <w:pPr>
        <w:spacing w:after="0" w:line="240" w:lineRule="auto"/>
        <w:ind w:firstLine="480"/>
        <w:contextualSpacing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66A45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 </w:t>
      </w:r>
      <w:r w:rsidR="00466A45" w:rsidRPr="00466A45">
        <w:rPr>
          <w:rFonts w:ascii="Times New Roman" w:hAnsi="Times New Roman"/>
          <w:b/>
          <w:i/>
          <w:sz w:val="24"/>
          <w:szCs w:val="24"/>
          <w:lang w:val="bg-BG"/>
        </w:rPr>
        <w:t>При ремонтните дейности и експлоатацията на обекта не се очаква генерирането на опасни химични вещества.</w:t>
      </w:r>
    </w:p>
    <w:p w:rsidR="006C332E" w:rsidRDefault="006C332E" w:rsidP="005570B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</w:p>
    <w:p w:rsidR="00A505E4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852832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852832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Прилагам:</w:t>
      </w:r>
    </w:p>
    <w:p w:rsidR="00DB437C" w:rsidRPr="00852832" w:rsidRDefault="006C332E" w:rsidP="00CF2F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Документи, доказващи </w:t>
      </w:r>
      <w:r w:rsidR="00A505E4"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CF2F77" w:rsidRPr="00852832" w:rsidRDefault="006C332E" w:rsidP="005570B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3. Други документи по преценка на уведомителя:</w:t>
      </w: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DB437C" w:rsidRPr="00852832" w:rsidRDefault="006C332E" w:rsidP="006A39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3.2. картен матери</w:t>
      </w:r>
      <w:r w:rsidR="00A505E4"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ал, схема, снимков материал</w:t>
      </w: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подходящ мащаб.</w:t>
      </w:r>
    </w:p>
    <w:p w:rsidR="00DB437C" w:rsidRPr="00852832" w:rsidRDefault="006C332E" w:rsidP="006A39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4. Електронен носител - 1 бр.</w:t>
      </w:r>
    </w:p>
    <w:p w:rsidR="0048040C" w:rsidRPr="00852832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C332E"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 </w:t>
      </w:r>
      <w:r w:rsidRPr="008528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332E"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48040C" w:rsidRPr="00852832" w:rsidRDefault="00DB437C" w:rsidP="005570B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6C332E"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6C332E" w:rsidRPr="00852832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- </w:t>
      </w:r>
      <w:r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Жела</w:t>
      </w:r>
      <w:r w:rsidR="00652C3F"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>я да получа крайния документ</w:t>
      </w:r>
      <w:r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>:</w:t>
      </w:r>
    </w:p>
    <w:p w:rsidR="0048040C" w:rsidRPr="00852832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>лично на място</w:t>
      </w:r>
    </w:p>
    <w:p w:rsidR="0048040C" w:rsidRPr="00852832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>чрез лицензиран пощенски оператор</w:t>
      </w:r>
    </w:p>
    <w:p w:rsidR="00C509F6" w:rsidRPr="00852832" w:rsidRDefault="0048040C" w:rsidP="00C509F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>по куриер</w:t>
      </w:r>
    </w:p>
    <w:p w:rsidR="00547097" w:rsidRPr="005570BF" w:rsidRDefault="00547097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5570BF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570BF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Уведомител</w:t>
      </w:r>
      <w:r w:rsidRPr="005570BF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: </w:t>
      </w:r>
    </w:p>
    <w:p w:rsidR="00C509F6" w:rsidRPr="005570BF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570BF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ТАНЯ ХРИСТОВА</w:t>
      </w:r>
    </w:p>
    <w:p w:rsidR="00C509F6" w:rsidRPr="005570BF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570BF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Кмет на Община Габрово</w:t>
      </w:r>
    </w:p>
    <w:p w:rsidR="00C509F6" w:rsidRPr="005570BF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852832" w:rsidRPr="00FE097D" w:rsidRDefault="00C37C4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FE097D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Съгласувал</w:t>
      </w:r>
      <w:r w:rsidR="00852832" w:rsidRPr="00FE097D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: </w:t>
      </w:r>
      <w:r w:rsidR="00C509F6" w:rsidRPr="00FE097D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Инж.</w:t>
      </w:r>
      <w:r w:rsidR="005570BF" w:rsidRPr="00FE097D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 Мария Стоева – н-к отдел ОСиВ </w:t>
      </w:r>
    </w:p>
    <w:p w:rsidR="00C509F6" w:rsidRPr="00FE097D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FE097D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Изготви</w:t>
      </w:r>
      <w:r w:rsidR="00852832" w:rsidRPr="00FE097D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л: </w:t>
      </w:r>
      <w:r w:rsidRPr="00FE097D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Емилия Драганешева – гл. експерт, дирекция ИЕ</w:t>
      </w:r>
    </w:p>
    <w:sectPr w:rsidR="00C509F6" w:rsidRPr="00FE097D" w:rsidSect="0081707E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DD3" w:rsidRDefault="00085DD3" w:rsidP="0047435E">
      <w:pPr>
        <w:spacing w:after="0" w:line="240" w:lineRule="auto"/>
      </w:pPr>
      <w:r>
        <w:separator/>
      </w:r>
    </w:p>
  </w:endnote>
  <w:endnote w:type="continuationSeparator" w:id="0">
    <w:p w:rsidR="00085DD3" w:rsidRDefault="00085DD3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DD3" w:rsidRDefault="00085DD3" w:rsidP="0047435E">
      <w:pPr>
        <w:spacing w:after="0" w:line="240" w:lineRule="auto"/>
      </w:pPr>
      <w:r>
        <w:separator/>
      </w:r>
    </w:p>
  </w:footnote>
  <w:footnote w:type="continuationSeparator" w:id="0">
    <w:p w:rsidR="00085DD3" w:rsidRDefault="00085DD3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05"/>
        </w:tabs>
        <w:ind w:left="505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27"/>
        </w:tabs>
        <w:ind w:left="727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49"/>
        </w:tabs>
        <w:ind w:left="949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171"/>
        </w:tabs>
        <w:ind w:left="117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393"/>
        </w:tabs>
        <w:ind w:left="139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615"/>
        </w:tabs>
        <w:ind w:left="1615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37"/>
        </w:tabs>
        <w:ind w:left="1837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059"/>
        </w:tabs>
        <w:ind w:left="2059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D803C7"/>
    <w:multiLevelType w:val="hybridMultilevel"/>
    <w:tmpl w:val="83028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17FEE"/>
    <w:multiLevelType w:val="hybridMultilevel"/>
    <w:tmpl w:val="39C802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725F6"/>
    <w:multiLevelType w:val="hybridMultilevel"/>
    <w:tmpl w:val="65386E9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747CCE"/>
    <w:multiLevelType w:val="multilevel"/>
    <w:tmpl w:val="4980492E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  <w:b/>
      </w:rPr>
    </w:lvl>
  </w:abstractNum>
  <w:abstractNum w:abstractNumId="5" w15:restartNumberingAfterBreak="0">
    <w:nsid w:val="0D9A7914"/>
    <w:multiLevelType w:val="hybridMultilevel"/>
    <w:tmpl w:val="49D4D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1551F04"/>
    <w:multiLevelType w:val="hybridMultilevel"/>
    <w:tmpl w:val="65386E9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091085"/>
    <w:multiLevelType w:val="hybridMultilevel"/>
    <w:tmpl w:val="74DA3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951E9"/>
    <w:multiLevelType w:val="multilevel"/>
    <w:tmpl w:val="41E691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48" w:hanging="1800"/>
      </w:pPr>
      <w:rPr>
        <w:rFonts w:hint="default"/>
      </w:rPr>
    </w:lvl>
  </w:abstractNum>
  <w:abstractNum w:abstractNumId="10" w15:restartNumberingAfterBreak="0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198A005B"/>
    <w:multiLevelType w:val="hybridMultilevel"/>
    <w:tmpl w:val="09E4B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C12132C"/>
    <w:multiLevelType w:val="hybridMultilevel"/>
    <w:tmpl w:val="65386E9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021F45"/>
    <w:multiLevelType w:val="hybridMultilevel"/>
    <w:tmpl w:val="65386E9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06800C7"/>
    <w:multiLevelType w:val="hybridMultilevel"/>
    <w:tmpl w:val="45183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296177"/>
    <w:multiLevelType w:val="hybridMultilevel"/>
    <w:tmpl w:val="99A284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F44A89"/>
    <w:multiLevelType w:val="multilevel"/>
    <w:tmpl w:val="41E691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48" w:hanging="1800"/>
      </w:pPr>
      <w:rPr>
        <w:rFonts w:hint="default"/>
      </w:rPr>
    </w:lvl>
  </w:abstractNum>
  <w:abstractNum w:abstractNumId="19" w15:restartNumberingAfterBreak="0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A22578"/>
    <w:multiLevelType w:val="hybridMultilevel"/>
    <w:tmpl w:val="65386E9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DFA7D60"/>
    <w:multiLevelType w:val="hybridMultilevel"/>
    <w:tmpl w:val="20002488"/>
    <w:lvl w:ilvl="0" w:tplc="22C8B72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F0A3DAD"/>
    <w:multiLevelType w:val="hybridMultilevel"/>
    <w:tmpl w:val="12F6DCAA"/>
    <w:lvl w:ilvl="0" w:tplc="D57A4BD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75C85"/>
    <w:multiLevelType w:val="hybridMultilevel"/>
    <w:tmpl w:val="7F764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316355D2"/>
    <w:multiLevelType w:val="hybridMultilevel"/>
    <w:tmpl w:val="BC28C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480F7E"/>
    <w:multiLevelType w:val="hybridMultilevel"/>
    <w:tmpl w:val="6B925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EB425A"/>
    <w:multiLevelType w:val="hybridMultilevel"/>
    <w:tmpl w:val="8A160C3E"/>
    <w:lvl w:ilvl="0" w:tplc="B77234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3B304F66"/>
    <w:multiLevelType w:val="multilevel"/>
    <w:tmpl w:val="41E691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48" w:hanging="1800"/>
      </w:pPr>
      <w:rPr>
        <w:rFonts w:hint="default"/>
      </w:rPr>
    </w:lvl>
  </w:abstractNum>
  <w:abstractNum w:abstractNumId="30" w15:restartNumberingAfterBreak="0">
    <w:nsid w:val="3B992964"/>
    <w:multiLevelType w:val="hybridMultilevel"/>
    <w:tmpl w:val="7DF820C8"/>
    <w:lvl w:ilvl="0" w:tplc="28DE37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852D4E"/>
    <w:multiLevelType w:val="hybridMultilevel"/>
    <w:tmpl w:val="91F017FE"/>
    <w:lvl w:ilvl="0" w:tplc="B6CEA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F17E79"/>
    <w:multiLevelType w:val="hybridMultilevel"/>
    <w:tmpl w:val="A21EE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202B1E"/>
    <w:multiLevelType w:val="hybridMultilevel"/>
    <w:tmpl w:val="05BE8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A2C36"/>
    <w:multiLevelType w:val="hybridMultilevel"/>
    <w:tmpl w:val="0E366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5E5AE3"/>
    <w:multiLevelType w:val="hybridMultilevel"/>
    <w:tmpl w:val="65386E9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E3A5F72"/>
    <w:multiLevelType w:val="hybridMultilevel"/>
    <w:tmpl w:val="C6DA33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86C6B25"/>
    <w:multiLevelType w:val="hybridMultilevel"/>
    <w:tmpl w:val="2C1C71F8"/>
    <w:lvl w:ilvl="0" w:tplc="DDEAD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2E0CFA"/>
    <w:multiLevelType w:val="hybridMultilevel"/>
    <w:tmpl w:val="08AAD7A4"/>
    <w:lvl w:ilvl="0" w:tplc="D57A4BD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8034CE"/>
    <w:multiLevelType w:val="hybridMultilevel"/>
    <w:tmpl w:val="5322C49C"/>
    <w:lvl w:ilvl="0" w:tplc="EBFA89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E677C9"/>
    <w:multiLevelType w:val="hybridMultilevel"/>
    <w:tmpl w:val="9B06A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2" w15:restartNumberingAfterBreak="0">
    <w:nsid w:val="640905BC"/>
    <w:multiLevelType w:val="hybridMultilevel"/>
    <w:tmpl w:val="65386E9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C932B9"/>
    <w:multiLevelType w:val="hybridMultilevel"/>
    <w:tmpl w:val="CF1290B8"/>
    <w:lvl w:ilvl="0" w:tplc="644C1848">
      <w:numFmt w:val="bullet"/>
      <w:lvlText w:val="-"/>
      <w:lvlJc w:val="left"/>
      <w:pPr>
        <w:ind w:left="1452" w:hanging="360"/>
      </w:pPr>
      <w:rPr>
        <w:rFonts w:ascii="Arial" w:eastAsia="Times New Roman" w:hAnsi="Arial" w:cs="Arial" w:hint="default"/>
        <w:b/>
      </w:rPr>
    </w:lvl>
    <w:lvl w:ilvl="1" w:tplc="0402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45" w15:restartNumberingAfterBreak="0">
    <w:nsid w:val="711D46FF"/>
    <w:multiLevelType w:val="hybridMultilevel"/>
    <w:tmpl w:val="512C83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D45D6B"/>
    <w:multiLevelType w:val="hybridMultilevel"/>
    <w:tmpl w:val="4C42E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5869"/>
    <w:multiLevelType w:val="hybridMultilevel"/>
    <w:tmpl w:val="1FA0C4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6"/>
  </w:num>
  <w:num w:numId="4">
    <w:abstractNumId w:val="21"/>
  </w:num>
  <w:num w:numId="5">
    <w:abstractNumId w:val="41"/>
  </w:num>
  <w:num w:numId="6">
    <w:abstractNumId w:val="10"/>
  </w:num>
  <w:num w:numId="7">
    <w:abstractNumId w:val="19"/>
  </w:num>
  <w:num w:numId="8">
    <w:abstractNumId w:val="13"/>
  </w:num>
  <w:num w:numId="9">
    <w:abstractNumId w:val="43"/>
  </w:num>
  <w:num w:numId="10">
    <w:abstractNumId w:val="36"/>
  </w:num>
  <w:num w:numId="11">
    <w:abstractNumId w:val="17"/>
  </w:num>
  <w:num w:numId="12">
    <w:abstractNumId w:val="28"/>
  </w:num>
  <w:num w:numId="13">
    <w:abstractNumId w:val="23"/>
  </w:num>
  <w:num w:numId="14">
    <w:abstractNumId w:val="2"/>
  </w:num>
  <w:num w:numId="15">
    <w:abstractNumId w:val="30"/>
  </w:num>
  <w:num w:numId="16">
    <w:abstractNumId w:val="38"/>
  </w:num>
  <w:num w:numId="17">
    <w:abstractNumId w:val="0"/>
  </w:num>
  <w:num w:numId="18">
    <w:abstractNumId w:val="47"/>
  </w:num>
  <w:num w:numId="19">
    <w:abstractNumId w:val="45"/>
  </w:num>
  <w:num w:numId="20">
    <w:abstractNumId w:val="42"/>
  </w:num>
  <w:num w:numId="21">
    <w:abstractNumId w:val="35"/>
  </w:num>
  <w:num w:numId="22">
    <w:abstractNumId w:val="3"/>
  </w:num>
  <w:num w:numId="23">
    <w:abstractNumId w:val="7"/>
  </w:num>
  <w:num w:numId="24">
    <w:abstractNumId w:val="20"/>
  </w:num>
  <w:num w:numId="25">
    <w:abstractNumId w:val="14"/>
  </w:num>
  <w:num w:numId="26">
    <w:abstractNumId w:val="15"/>
  </w:num>
  <w:num w:numId="27">
    <w:abstractNumId w:val="22"/>
  </w:num>
  <w:num w:numId="28">
    <w:abstractNumId w:val="44"/>
  </w:num>
  <w:num w:numId="29">
    <w:abstractNumId w:val="39"/>
  </w:num>
  <w:num w:numId="30">
    <w:abstractNumId w:val="37"/>
  </w:num>
  <w:num w:numId="31">
    <w:abstractNumId w:val="8"/>
  </w:num>
  <w:num w:numId="32">
    <w:abstractNumId w:val="33"/>
  </w:num>
  <w:num w:numId="33">
    <w:abstractNumId w:val="40"/>
  </w:num>
  <w:num w:numId="34">
    <w:abstractNumId w:val="16"/>
  </w:num>
  <w:num w:numId="35">
    <w:abstractNumId w:val="12"/>
  </w:num>
  <w:num w:numId="36">
    <w:abstractNumId w:val="1"/>
  </w:num>
  <w:num w:numId="37">
    <w:abstractNumId w:val="46"/>
  </w:num>
  <w:num w:numId="38">
    <w:abstractNumId w:val="5"/>
  </w:num>
  <w:num w:numId="39">
    <w:abstractNumId w:val="32"/>
  </w:num>
  <w:num w:numId="40">
    <w:abstractNumId w:val="24"/>
  </w:num>
  <w:num w:numId="41">
    <w:abstractNumId w:val="27"/>
  </w:num>
  <w:num w:numId="42">
    <w:abstractNumId w:val="34"/>
  </w:num>
  <w:num w:numId="43">
    <w:abstractNumId w:val="26"/>
  </w:num>
  <w:num w:numId="44">
    <w:abstractNumId w:val="31"/>
  </w:num>
  <w:num w:numId="45">
    <w:abstractNumId w:val="9"/>
  </w:num>
  <w:num w:numId="46">
    <w:abstractNumId w:val="4"/>
  </w:num>
  <w:num w:numId="47">
    <w:abstractNumId w:val="29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5C"/>
    <w:rsid w:val="000273FA"/>
    <w:rsid w:val="00032800"/>
    <w:rsid w:val="00041B3F"/>
    <w:rsid w:val="0004416F"/>
    <w:rsid w:val="00054ED6"/>
    <w:rsid w:val="00083BD4"/>
    <w:rsid w:val="00085DD3"/>
    <w:rsid w:val="0009410C"/>
    <w:rsid w:val="00097289"/>
    <w:rsid w:val="000D14F9"/>
    <w:rsid w:val="000E076D"/>
    <w:rsid w:val="000F7983"/>
    <w:rsid w:val="00117112"/>
    <w:rsid w:val="0012128B"/>
    <w:rsid w:val="00127C5C"/>
    <w:rsid w:val="00140CE1"/>
    <w:rsid w:val="001437DB"/>
    <w:rsid w:val="0015269D"/>
    <w:rsid w:val="0016292B"/>
    <w:rsid w:val="001B5BF1"/>
    <w:rsid w:val="001E48A2"/>
    <w:rsid w:val="001E6230"/>
    <w:rsid w:val="002119E2"/>
    <w:rsid w:val="00231730"/>
    <w:rsid w:val="00233716"/>
    <w:rsid w:val="002339CD"/>
    <w:rsid w:val="002442FD"/>
    <w:rsid w:val="00244EAC"/>
    <w:rsid w:val="002658F1"/>
    <w:rsid w:val="00283B36"/>
    <w:rsid w:val="0029228B"/>
    <w:rsid w:val="002B5FC5"/>
    <w:rsid w:val="002C4774"/>
    <w:rsid w:val="002D32D2"/>
    <w:rsid w:val="002E7C2B"/>
    <w:rsid w:val="003062CF"/>
    <w:rsid w:val="003726B7"/>
    <w:rsid w:val="00376A90"/>
    <w:rsid w:val="00385D40"/>
    <w:rsid w:val="00390B36"/>
    <w:rsid w:val="003A3D5C"/>
    <w:rsid w:val="003C638E"/>
    <w:rsid w:val="003E1FA6"/>
    <w:rsid w:val="00405E1B"/>
    <w:rsid w:val="00406690"/>
    <w:rsid w:val="00411D21"/>
    <w:rsid w:val="00420FF6"/>
    <w:rsid w:val="00430065"/>
    <w:rsid w:val="00462BA8"/>
    <w:rsid w:val="00466A45"/>
    <w:rsid w:val="0047435E"/>
    <w:rsid w:val="0048040C"/>
    <w:rsid w:val="0049399A"/>
    <w:rsid w:val="00495B6A"/>
    <w:rsid w:val="004A6FB4"/>
    <w:rsid w:val="004C1DAE"/>
    <w:rsid w:val="004C4519"/>
    <w:rsid w:val="004C7311"/>
    <w:rsid w:val="004F52E8"/>
    <w:rsid w:val="00501025"/>
    <w:rsid w:val="00547097"/>
    <w:rsid w:val="005570BF"/>
    <w:rsid w:val="00562A2E"/>
    <w:rsid w:val="005A083F"/>
    <w:rsid w:val="005A36D0"/>
    <w:rsid w:val="005B37A2"/>
    <w:rsid w:val="005C2874"/>
    <w:rsid w:val="005E17EE"/>
    <w:rsid w:val="005F164D"/>
    <w:rsid w:val="005F3A5D"/>
    <w:rsid w:val="00601543"/>
    <w:rsid w:val="00617E6B"/>
    <w:rsid w:val="006426CD"/>
    <w:rsid w:val="00642A14"/>
    <w:rsid w:val="00652C3F"/>
    <w:rsid w:val="006533A0"/>
    <w:rsid w:val="00664576"/>
    <w:rsid w:val="006915AD"/>
    <w:rsid w:val="006A39E5"/>
    <w:rsid w:val="006C332E"/>
    <w:rsid w:val="006D1646"/>
    <w:rsid w:val="007065A5"/>
    <w:rsid w:val="00726E2C"/>
    <w:rsid w:val="00732E90"/>
    <w:rsid w:val="00747282"/>
    <w:rsid w:val="00751C6F"/>
    <w:rsid w:val="00756FDF"/>
    <w:rsid w:val="00763FC9"/>
    <w:rsid w:val="0078082D"/>
    <w:rsid w:val="007B6FAF"/>
    <w:rsid w:val="007C186B"/>
    <w:rsid w:val="007C187F"/>
    <w:rsid w:val="007E505A"/>
    <w:rsid w:val="007E7B90"/>
    <w:rsid w:val="007F3567"/>
    <w:rsid w:val="0081707E"/>
    <w:rsid w:val="00823EF2"/>
    <w:rsid w:val="0083207F"/>
    <w:rsid w:val="008416E1"/>
    <w:rsid w:val="00852832"/>
    <w:rsid w:val="00860C43"/>
    <w:rsid w:val="00873528"/>
    <w:rsid w:val="00875BA9"/>
    <w:rsid w:val="00885E55"/>
    <w:rsid w:val="008A0A4A"/>
    <w:rsid w:val="008B0053"/>
    <w:rsid w:val="008B778E"/>
    <w:rsid w:val="008D3713"/>
    <w:rsid w:val="008E0F60"/>
    <w:rsid w:val="008E17BB"/>
    <w:rsid w:val="008E50EC"/>
    <w:rsid w:val="008F0030"/>
    <w:rsid w:val="008F61B8"/>
    <w:rsid w:val="008F7350"/>
    <w:rsid w:val="00914CA5"/>
    <w:rsid w:val="00917AE9"/>
    <w:rsid w:val="00925940"/>
    <w:rsid w:val="009313F6"/>
    <w:rsid w:val="00945529"/>
    <w:rsid w:val="0094704A"/>
    <w:rsid w:val="00965618"/>
    <w:rsid w:val="00976D6B"/>
    <w:rsid w:val="009918AF"/>
    <w:rsid w:val="0099300D"/>
    <w:rsid w:val="00993C4C"/>
    <w:rsid w:val="009A4C63"/>
    <w:rsid w:val="009B29FF"/>
    <w:rsid w:val="009B5515"/>
    <w:rsid w:val="009F6F05"/>
    <w:rsid w:val="00A15A66"/>
    <w:rsid w:val="00A505E4"/>
    <w:rsid w:val="00A63537"/>
    <w:rsid w:val="00A64F99"/>
    <w:rsid w:val="00A9219E"/>
    <w:rsid w:val="00AA2F0E"/>
    <w:rsid w:val="00AB04D8"/>
    <w:rsid w:val="00AC5B85"/>
    <w:rsid w:val="00AC6D07"/>
    <w:rsid w:val="00AE23BD"/>
    <w:rsid w:val="00AE5183"/>
    <w:rsid w:val="00AF7346"/>
    <w:rsid w:val="00B4423E"/>
    <w:rsid w:val="00B67E49"/>
    <w:rsid w:val="00B67FD4"/>
    <w:rsid w:val="00B70352"/>
    <w:rsid w:val="00B74842"/>
    <w:rsid w:val="00B85874"/>
    <w:rsid w:val="00B85964"/>
    <w:rsid w:val="00B877E0"/>
    <w:rsid w:val="00BB570C"/>
    <w:rsid w:val="00BB7326"/>
    <w:rsid w:val="00BB7828"/>
    <w:rsid w:val="00BC1788"/>
    <w:rsid w:val="00BC1DEE"/>
    <w:rsid w:val="00BC685C"/>
    <w:rsid w:val="00BF24B5"/>
    <w:rsid w:val="00C34C23"/>
    <w:rsid w:val="00C37C46"/>
    <w:rsid w:val="00C424A1"/>
    <w:rsid w:val="00C43FED"/>
    <w:rsid w:val="00C45AFA"/>
    <w:rsid w:val="00C509F6"/>
    <w:rsid w:val="00C67F5E"/>
    <w:rsid w:val="00C7674F"/>
    <w:rsid w:val="00C95E52"/>
    <w:rsid w:val="00C97EE0"/>
    <w:rsid w:val="00CA1EEA"/>
    <w:rsid w:val="00CA32CD"/>
    <w:rsid w:val="00CD0507"/>
    <w:rsid w:val="00CE1073"/>
    <w:rsid w:val="00CE5C4D"/>
    <w:rsid w:val="00CE7702"/>
    <w:rsid w:val="00CF2F77"/>
    <w:rsid w:val="00D02FC6"/>
    <w:rsid w:val="00D31AEE"/>
    <w:rsid w:val="00D6022F"/>
    <w:rsid w:val="00D63972"/>
    <w:rsid w:val="00D75222"/>
    <w:rsid w:val="00D87416"/>
    <w:rsid w:val="00DB03DA"/>
    <w:rsid w:val="00DB437C"/>
    <w:rsid w:val="00DB7225"/>
    <w:rsid w:val="00DC6F42"/>
    <w:rsid w:val="00DE2253"/>
    <w:rsid w:val="00DE2E42"/>
    <w:rsid w:val="00DF1311"/>
    <w:rsid w:val="00DF13A1"/>
    <w:rsid w:val="00DF301A"/>
    <w:rsid w:val="00E32F50"/>
    <w:rsid w:val="00E4148C"/>
    <w:rsid w:val="00E7436D"/>
    <w:rsid w:val="00EB6891"/>
    <w:rsid w:val="00EB7BF9"/>
    <w:rsid w:val="00EE00CB"/>
    <w:rsid w:val="00EE452F"/>
    <w:rsid w:val="00F23296"/>
    <w:rsid w:val="00F40731"/>
    <w:rsid w:val="00F52D3B"/>
    <w:rsid w:val="00FE097D"/>
    <w:rsid w:val="00FF1F77"/>
    <w:rsid w:val="00FF54C9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00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paragraph" w:styleId="Heading4">
    <w:name w:val="heading 4"/>
    <w:basedOn w:val="Normal"/>
    <w:next w:val="Normal"/>
    <w:link w:val="Heading4Char"/>
    <w:qFormat/>
    <w:rsid w:val="00EE00CB"/>
    <w:pPr>
      <w:keepNext/>
      <w:tabs>
        <w:tab w:val="num" w:pos="949"/>
      </w:tabs>
      <w:suppressAutoHyphens/>
      <w:spacing w:after="0" w:line="240" w:lineRule="auto"/>
      <w:ind w:left="949" w:hanging="283"/>
      <w:outlineLvl w:val="3"/>
    </w:pPr>
    <w:rPr>
      <w:rFonts w:ascii="Times New Roman" w:eastAsia="Times New Roman" w:hAnsi="Times New Roman"/>
      <w:b/>
      <w:sz w:val="40"/>
      <w:szCs w:val="20"/>
      <w:lang w:val="bg-BG"/>
    </w:rPr>
  </w:style>
  <w:style w:type="paragraph" w:styleId="Heading5">
    <w:name w:val="heading 5"/>
    <w:basedOn w:val="Normal"/>
    <w:next w:val="Normal"/>
    <w:link w:val="Heading5Char"/>
    <w:qFormat/>
    <w:rsid w:val="00EE00CB"/>
    <w:pPr>
      <w:keepNext/>
      <w:suppressAutoHyphens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bg-BG"/>
    </w:rPr>
  </w:style>
  <w:style w:type="paragraph" w:styleId="Heading6">
    <w:name w:val="heading 6"/>
    <w:basedOn w:val="Normal"/>
    <w:next w:val="Normal"/>
    <w:link w:val="Heading6Char"/>
    <w:qFormat/>
    <w:rsid w:val="00EE00CB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8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  <w:style w:type="character" w:customStyle="1" w:styleId="Heading4Char">
    <w:name w:val="Heading 4 Char"/>
    <w:basedOn w:val="DefaultParagraphFont"/>
    <w:link w:val="Heading4"/>
    <w:rsid w:val="00EE00CB"/>
    <w:rPr>
      <w:rFonts w:ascii="Times New Roman" w:eastAsia="Times New Roman" w:hAnsi="Times New Roman" w:cs="Times New Roman"/>
      <w:b/>
      <w:sz w:val="40"/>
      <w:szCs w:val="20"/>
      <w:lang w:val="bg-BG"/>
    </w:rPr>
  </w:style>
  <w:style w:type="character" w:customStyle="1" w:styleId="Heading5Char">
    <w:name w:val="Heading 5 Char"/>
    <w:basedOn w:val="DefaultParagraphFont"/>
    <w:link w:val="Heading5"/>
    <w:rsid w:val="00EE00CB"/>
    <w:rPr>
      <w:rFonts w:ascii="Times New Roman" w:eastAsia="Times New Roman" w:hAnsi="Times New Roman" w:cs="Times New Roman"/>
      <w:sz w:val="24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rsid w:val="00EE00CB"/>
    <w:rPr>
      <w:rFonts w:ascii="Times New Roman" w:eastAsia="Times New Roman" w:hAnsi="Times New Roman" w:cs="Times New Roman"/>
      <w:b/>
      <w:sz w:val="28"/>
      <w:szCs w:val="20"/>
      <w:lang w:val="bg-BG"/>
    </w:rPr>
  </w:style>
  <w:style w:type="numbering" w:customStyle="1" w:styleId="NoList1">
    <w:name w:val="No List1"/>
    <w:next w:val="NoList"/>
    <w:semiHidden/>
    <w:rsid w:val="00EE00CB"/>
  </w:style>
  <w:style w:type="paragraph" w:styleId="BodyText">
    <w:name w:val="Body Text"/>
    <w:basedOn w:val="Normal"/>
    <w:link w:val="BodyTextChar"/>
    <w:rsid w:val="00EE00CB"/>
    <w:pPr>
      <w:widowControl w:val="0"/>
      <w:suppressAutoHyphens/>
      <w:spacing w:after="120" w:line="360" w:lineRule="auto"/>
    </w:pPr>
    <w:rPr>
      <w:rFonts w:ascii="Times New Roman" w:eastAsia="Lucida Sans Unicode" w:hAnsi="Times New Roman"/>
      <w:sz w:val="24"/>
      <w:szCs w:val="24"/>
      <w:lang w:val="bg-BG" w:eastAsia="ar-SA"/>
    </w:rPr>
  </w:style>
  <w:style w:type="character" w:customStyle="1" w:styleId="BodyTextChar">
    <w:name w:val="Body Text Char"/>
    <w:basedOn w:val="DefaultParagraphFont"/>
    <w:link w:val="BodyText"/>
    <w:rsid w:val="00EE00CB"/>
    <w:rPr>
      <w:rFonts w:ascii="Times New Roman" w:eastAsia="Lucida Sans Unicode" w:hAnsi="Times New Roman" w:cs="Times New Roman"/>
      <w:sz w:val="24"/>
      <w:szCs w:val="24"/>
      <w:lang w:val="bg-BG" w:eastAsia="ar-SA"/>
    </w:rPr>
  </w:style>
  <w:style w:type="paragraph" w:customStyle="1" w:styleId="Char">
    <w:name w:val="Char"/>
    <w:basedOn w:val="Normal"/>
    <w:rsid w:val="00EE00CB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Calibri"/>
      <w:sz w:val="24"/>
      <w:szCs w:val="24"/>
      <w:lang w:val="pl-PL" w:eastAsia="ar-SA"/>
    </w:rPr>
  </w:style>
  <w:style w:type="paragraph" w:customStyle="1" w:styleId="1CharChar">
    <w:name w:val="Знак Знак1 Char Char"/>
    <w:basedOn w:val="Normal"/>
    <w:rsid w:val="00EE00CB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EE00CB"/>
    <w:pPr>
      <w:spacing w:after="120" w:line="48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BodyText2Char">
    <w:name w:val="Body Text 2 Char"/>
    <w:basedOn w:val="DefaultParagraphFont"/>
    <w:link w:val="BodyText2"/>
    <w:rsid w:val="00EE00CB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1">
    <w:name w:val="Шрифт на абзаца по подразбиране1"/>
    <w:rsid w:val="00EE00CB"/>
  </w:style>
  <w:style w:type="paragraph" w:customStyle="1" w:styleId="a">
    <w:name w:val="Текст"/>
    <w:basedOn w:val="Normal"/>
    <w:link w:val="Char0"/>
    <w:qFormat/>
    <w:rsid w:val="00EE00CB"/>
    <w:pPr>
      <w:suppressAutoHyphens/>
      <w:spacing w:after="0" w:line="288" w:lineRule="auto"/>
      <w:ind w:firstLine="709"/>
      <w:jc w:val="both"/>
      <w:outlineLvl w:val="0"/>
    </w:pPr>
    <w:rPr>
      <w:rFonts w:ascii="Century Schoolbook" w:eastAsia="Times New Roman" w:hAnsi="Century Schoolbook"/>
      <w:bCs/>
      <w:iCs/>
      <w:color w:val="000000"/>
      <w:sz w:val="24"/>
      <w:szCs w:val="28"/>
      <w:lang w:val="bg-BG" w:eastAsia="ar-SA"/>
    </w:rPr>
  </w:style>
  <w:style w:type="character" w:customStyle="1" w:styleId="Char0">
    <w:name w:val="Текст Char"/>
    <w:link w:val="a"/>
    <w:rsid w:val="00EE00CB"/>
    <w:rPr>
      <w:rFonts w:ascii="Century Schoolbook" w:eastAsia="Times New Roman" w:hAnsi="Century Schoolbook" w:cs="Times New Roman"/>
      <w:bCs/>
      <w:iCs/>
      <w:color w:val="000000"/>
      <w:sz w:val="24"/>
      <w:szCs w:val="28"/>
      <w:lang w:val="bg-BG" w:eastAsia="ar-SA"/>
    </w:rPr>
  </w:style>
  <w:style w:type="numbering" w:customStyle="1" w:styleId="NoList2">
    <w:name w:val="No List2"/>
    <w:next w:val="NoList"/>
    <w:semiHidden/>
    <w:rsid w:val="001E6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89187-BC71-4BD4-A353-DFCC5BC6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2025-07-23T10:23:00Z</dcterms:created>
  <dcterms:modified xsi:type="dcterms:W3CDTF">2025-10-07T08:54:00Z</dcterms:modified>
</cp:coreProperties>
</file>